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D2" w:rsidRPr="00571BD2" w:rsidRDefault="00571BD2" w:rsidP="00571BD2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EA10074" wp14:editId="319B43B3">
            <wp:simplePos x="0" y="0"/>
            <wp:positionH relativeFrom="column">
              <wp:posOffset>5397774</wp:posOffset>
            </wp:positionH>
            <wp:positionV relativeFrom="paragraph">
              <wp:posOffset>-534669</wp:posOffset>
            </wp:positionV>
            <wp:extent cx="1639547" cy="1709414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6442">
                      <a:off x="0" y="0"/>
                      <a:ext cx="1639547" cy="170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BD2">
        <w:rPr>
          <w:rFonts w:ascii="Arial" w:hAnsi="Arial" w:cs="Arial"/>
          <w:b/>
          <w:bCs/>
          <w:sz w:val="24"/>
          <w:szCs w:val="24"/>
          <w:u w:val="single"/>
        </w:rPr>
        <w:t xml:space="preserve">EVALUACIÓN FORMATIVA PRE – KINDER </w:t>
      </w:r>
    </w:p>
    <w:p w:rsidR="00571BD2" w:rsidRPr="00571BD2" w:rsidRDefault="00571BD2" w:rsidP="00571BD2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1BD2" w:rsidRPr="00571BD2" w:rsidRDefault="00571BD2" w:rsidP="00571BD2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71BD2">
        <w:rPr>
          <w:rFonts w:ascii="Arial" w:hAnsi="Arial" w:cs="Arial"/>
          <w:b/>
          <w:bCs/>
          <w:sz w:val="24"/>
          <w:szCs w:val="24"/>
          <w:u w:val="single"/>
        </w:rPr>
        <w:t xml:space="preserve">SEMANA </w:t>
      </w:r>
      <w:r w:rsidRPr="00571BD2">
        <w:rPr>
          <w:rFonts w:ascii="Arial" w:hAnsi="Arial" w:cs="Arial"/>
          <w:b/>
          <w:bCs/>
          <w:sz w:val="24"/>
          <w:szCs w:val="24"/>
          <w:u w:val="single"/>
        </w:rPr>
        <w:t>27</w:t>
      </w:r>
    </w:p>
    <w:p w:rsidR="00571BD2" w:rsidRPr="00571BD2" w:rsidRDefault="00571BD2" w:rsidP="00571BD2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71BD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571BD2" w:rsidRPr="00571BD2" w:rsidRDefault="00571BD2" w:rsidP="00571BD2">
      <w:pPr>
        <w:pStyle w:val="Sinespaciad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1BD2" w:rsidRPr="00571BD2" w:rsidRDefault="00571BD2" w:rsidP="00571BD2">
      <w:pPr>
        <w:pStyle w:val="Sinespaciad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71BD2">
        <w:rPr>
          <w:rFonts w:ascii="Arial" w:hAnsi="Arial" w:cs="Arial"/>
          <w:b/>
          <w:bCs/>
          <w:sz w:val="24"/>
          <w:szCs w:val="24"/>
        </w:rPr>
        <w:t>Name</w:t>
      </w:r>
      <w:proofErr w:type="spellEnd"/>
      <w:r w:rsidRPr="00571BD2">
        <w:rPr>
          <w:rFonts w:ascii="Arial" w:hAnsi="Arial" w:cs="Arial"/>
          <w:b/>
          <w:bCs/>
          <w:sz w:val="24"/>
          <w:szCs w:val="24"/>
        </w:rPr>
        <w:t xml:space="preserve">: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</w:t>
      </w:r>
      <w:r w:rsidRPr="00571BD2">
        <w:rPr>
          <w:rFonts w:ascii="Arial" w:hAnsi="Arial" w:cs="Arial"/>
          <w:b/>
          <w:bCs/>
          <w:sz w:val="24"/>
          <w:szCs w:val="24"/>
        </w:rPr>
        <w:t xml:space="preserve">  Date: </w:t>
      </w:r>
      <w:proofErr w:type="spellStart"/>
      <w:r w:rsidRPr="00571BD2">
        <w:rPr>
          <w:rFonts w:ascii="Arial" w:hAnsi="Arial" w:cs="Arial"/>
          <w:b/>
          <w:bCs/>
          <w:sz w:val="24"/>
          <w:szCs w:val="24"/>
        </w:rPr>
        <w:t>September</w:t>
      </w:r>
      <w:proofErr w:type="spellEnd"/>
      <w:r w:rsidRPr="00571BD2">
        <w:rPr>
          <w:rFonts w:ascii="Arial" w:hAnsi="Arial" w:cs="Arial"/>
          <w:b/>
          <w:bCs/>
          <w:sz w:val="24"/>
          <w:szCs w:val="24"/>
        </w:rPr>
        <w:t xml:space="preserve"> 28 </w:t>
      </w:r>
      <w:proofErr w:type="spellStart"/>
      <w:r w:rsidRPr="00571BD2">
        <w:rPr>
          <w:rFonts w:ascii="Arial" w:hAnsi="Arial" w:cs="Arial"/>
          <w:b/>
          <w:bCs/>
          <w:sz w:val="24"/>
          <w:szCs w:val="24"/>
        </w:rPr>
        <w:t>th</w:t>
      </w:r>
      <w:proofErr w:type="spellEnd"/>
      <w:r w:rsidRPr="00571BD2">
        <w:rPr>
          <w:rFonts w:ascii="Arial" w:hAnsi="Arial" w:cs="Arial"/>
          <w:b/>
          <w:bCs/>
          <w:sz w:val="24"/>
          <w:szCs w:val="24"/>
        </w:rPr>
        <w:t>, 20</w:t>
      </w:r>
      <w:r>
        <w:rPr>
          <w:rFonts w:ascii="Arial" w:hAnsi="Arial" w:cs="Arial"/>
          <w:b/>
          <w:bCs/>
          <w:sz w:val="24"/>
          <w:szCs w:val="24"/>
        </w:rPr>
        <w:t xml:space="preserve">20                    </w:t>
      </w:r>
      <w:r w:rsidRPr="00571BD2">
        <w:rPr>
          <w:rFonts w:ascii="Arial" w:hAnsi="Arial" w:cs="Arial"/>
          <w:b/>
          <w:bCs/>
          <w:sz w:val="24"/>
          <w:szCs w:val="24"/>
        </w:rPr>
        <w:t xml:space="preserve">Score: </w:t>
      </w:r>
    </w:p>
    <w:p w:rsidR="00571BD2" w:rsidRPr="00571BD2" w:rsidRDefault="00571BD2" w:rsidP="00571BD2">
      <w:pPr>
        <w:pStyle w:val="Sinespaciad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1BD2" w:rsidRPr="00571BD2" w:rsidRDefault="00571BD2" w:rsidP="00571BD2">
      <w:pPr>
        <w:rPr>
          <w:rFonts w:ascii="Arial" w:hAnsi="Arial" w:cs="Arial"/>
          <w:sz w:val="24"/>
          <w:szCs w:val="24"/>
        </w:rPr>
      </w:pPr>
      <w:r w:rsidRPr="00571BD2">
        <w:rPr>
          <w:rFonts w:ascii="Arial" w:hAnsi="Arial" w:cs="Arial"/>
          <w:b/>
          <w:sz w:val="24"/>
          <w:szCs w:val="24"/>
        </w:rPr>
        <w:t>Objetivo de aprendizaje:</w:t>
      </w:r>
      <w:r w:rsidRPr="00571BD2">
        <w:rPr>
          <w:rFonts w:ascii="Arial" w:hAnsi="Arial" w:cs="Arial"/>
          <w:sz w:val="24"/>
          <w:szCs w:val="24"/>
        </w:rPr>
        <w:t xml:space="preserve"> </w:t>
      </w:r>
      <w:r w:rsidRPr="00571BD2">
        <w:rPr>
          <w:rFonts w:ascii="Arial" w:hAnsi="Arial" w:cs="Arial"/>
          <w:sz w:val="24"/>
          <w:szCs w:val="24"/>
          <w:lang w:val="es-CL"/>
        </w:rPr>
        <w:t xml:space="preserve">OA </w:t>
      </w:r>
      <w:r w:rsidRPr="00571BD2">
        <w:rPr>
          <w:rFonts w:ascii="Arial" w:hAnsi="Arial" w:cs="Arial"/>
          <w:sz w:val="24"/>
          <w:szCs w:val="24"/>
        </w:rPr>
        <w:t>2 Comprender textos orales acompañados de imágenes o gestos, relacionados con temas familiares y del entorno cercano, que contengan las siguientes funciones: - Seguir y dar instrucciones (</w:t>
      </w:r>
      <w:proofErr w:type="spellStart"/>
      <w:r w:rsidRPr="00571BD2">
        <w:rPr>
          <w:rFonts w:ascii="Arial" w:hAnsi="Arial" w:cs="Arial"/>
          <w:sz w:val="24"/>
          <w:szCs w:val="24"/>
        </w:rPr>
        <w:t>sit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1BD2">
        <w:rPr>
          <w:rFonts w:ascii="Arial" w:hAnsi="Arial" w:cs="Arial"/>
          <w:sz w:val="24"/>
          <w:szCs w:val="24"/>
        </w:rPr>
        <w:t>dowm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, stand up, </w:t>
      </w:r>
      <w:proofErr w:type="spellStart"/>
      <w:r w:rsidRPr="00571BD2">
        <w:rPr>
          <w:rFonts w:ascii="Arial" w:hAnsi="Arial" w:cs="Arial"/>
          <w:sz w:val="24"/>
          <w:szCs w:val="24"/>
        </w:rPr>
        <w:t>touch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1BD2">
        <w:rPr>
          <w:rFonts w:ascii="Arial" w:hAnsi="Arial" w:cs="Arial"/>
          <w:sz w:val="24"/>
          <w:szCs w:val="24"/>
        </w:rPr>
        <w:t>your</w:t>
      </w:r>
      <w:proofErr w:type="spellEnd"/>
      <w:r w:rsidRPr="00571BD2">
        <w:rPr>
          <w:rFonts w:ascii="Arial" w:hAnsi="Arial" w:cs="Arial"/>
          <w:sz w:val="24"/>
          <w:szCs w:val="24"/>
        </w:rPr>
        <w:t>…) - Seguir normas de comportamiento en clases (</w:t>
      </w:r>
      <w:proofErr w:type="spellStart"/>
      <w:r w:rsidRPr="00571BD2">
        <w:rPr>
          <w:rFonts w:ascii="Arial" w:hAnsi="Arial" w:cs="Arial"/>
          <w:sz w:val="24"/>
          <w:szCs w:val="24"/>
        </w:rPr>
        <w:t>silence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71BD2">
        <w:rPr>
          <w:rFonts w:ascii="Arial" w:hAnsi="Arial" w:cs="Arial"/>
          <w:sz w:val="24"/>
          <w:szCs w:val="24"/>
        </w:rPr>
        <w:t>quiet</w:t>
      </w:r>
      <w:proofErr w:type="spellEnd"/>
      <w:r w:rsidRPr="00571BD2">
        <w:rPr>
          <w:rFonts w:ascii="Arial" w:hAnsi="Arial" w:cs="Arial"/>
          <w:sz w:val="24"/>
          <w:szCs w:val="24"/>
        </w:rPr>
        <w:t>, line up…) - Identificar objetos o materiales de la sala.</w:t>
      </w:r>
    </w:p>
    <w:p w:rsidR="00571BD2" w:rsidRPr="00571BD2" w:rsidRDefault="00571BD2" w:rsidP="00571BD2">
      <w:pPr>
        <w:jc w:val="both"/>
        <w:rPr>
          <w:rFonts w:ascii="Arial" w:hAnsi="Arial" w:cs="Arial"/>
          <w:b/>
          <w:sz w:val="24"/>
          <w:szCs w:val="24"/>
        </w:rPr>
      </w:pPr>
      <w:r w:rsidRPr="00571BD2">
        <w:rPr>
          <w:rFonts w:ascii="Arial" w:hAnsi="Arial" w:cs="Arial"/>
          <w:b/>
          <w:sz w:val="24"/>
          <w:szCs w:val="24"/>
        </w:rPr>
        <w:t xml:space="preserve">Indicadores: </w:t>
      </w:r>
    </w:p>
    <w:p w:rsidR="00571BD2" w:rsidRPr="00571BD2" w:rsidRDefault="00571BD2" w:rsidP="00571BD2">
      <w:pPr>
        <w:jc w:val="both"/>
        <w:rPr>
          <w:rFonts w:ascii="Arial" w:hAnsi="Arial" w:cs="Arial"/>
          <w:sz w:val="24"/>
          <w:szCs w:val="24"/>
        </w:rPr>
      </w:pPr>
      <w:r w:rsidRPr="00571BD2">
        <w:rPr>
          <w:rFonts w:ascii="Arial" w:hAnsi="Arial" w:cs="Arial"/>
          <w:sz w:val="24"/>
          <w:szCs w:val="24"/>
        </w:rPr>
        <w:t>-Relacionan objetos mencionados en textos o imágenes, con los de la sala como: "</w:t>
      </w:r>
      <w:proofErr w:type="spellStart"/>
      <w:r w:rsidRPr="00571BD2">
        <w:rPr>
          <w:rFonts w:ascii="Arial" w:hAnsi="Arial" w:cs="Arial"/>
          <w:sz w:val="24"/>
          <w:szCs w:val="24"/>
        </w:rPr>
        <w:t>table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71BD2">
        <w:rPr>
          <w:rFonts w:ascii="Arial" w:hAnsi="Arial" w:cs="Arial"/>
          <w:sz w:val="24"/>
          <w:szCs w:val="24"/>
        </w:rPr>
        <w:t>door</w:t>
      </w:r>
      <w:proofErr w:type="spellEnd"/>
      <w:r w:rsidRPr="00571BD2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571BD2">
        <w:rPr>
          <w:rFonts w:ascii="Arial" w:hAnsi="Arial" w:cs="Arial"/>
          <w:sz w:val="24"/>
          <w:szCs w:val="24"/>
        </w:rPr>
        <w:t>window</w:t>
      </w:r>
      <w:proofErr w:type="spellEnd"/>
      <w:r w:rsidRPr="00571BD2">
        <w:rPr>
          <w:rFonts w:ascii="Arial" w:hAnsi="Arial" w:cs="Arial"/>
          <w:sz w:val="24"/>
          <w:szCs w:val="24"/>
        </w:rPr>
        <w:t>“</w:t>
      </w:r>
      <w:proofErr w:type="gramEnd"/>
    </w:p>
    <w:p w:rsidR="00571BD2" w:rsidRPr="00571BD2" w:rsidRDefault="00571BD2" w:rsidP="00571BD2">
      <w:pPr>
        <w:rPr>
          <w:rFonts w:ascii="Arial" w:hAnsi="Arial" w:cs="Arial"/>
          <w:sz w:val="24"/>
          <w:szCs w:val="24"/>
        </w:rPr>
      </w:pPr>
      <w:r w:rsidRPr="00571BD2">
        <w:rPr>
          <w:rFonts w:ascii="Arial" w:hAnsi="Arial" w:cs="Arial"/>
          <w:sz w:val="24"/>
          <w:szCs w:val="24"/>
        </w:rPr>
        <w:t>-Escuchan y siguen instrucciones simples mencionadas en textos orales.</w:t>
      </w:r>
    </w:p>
    <w:p w:rsidR="00571BD2" w:rsidRDefault="00571BD2" w:rsidP="00571BD2">
      <w:pPr>
        <w:rPr>
          <w:rFonts w:ascii="Arial" w:hAnsi="Arial" w:cs="Arial"/>
          <w:sz w:val="24"/>
          <w:szCs w:val="24"/>
        </w:rPr>
      </w:pPr>
      <w:r w:rsidRPr="00571BD2">
        <w:rPr>
          <w:rFonts w:ascii="Arial" w:hAnsi="Arial" w:cs="Arial"/>
          <w:b/>
          <w:sz w:val="24"/>
          <w:szCs w:val="24"/>
        </w:rPr>
        <w:t>Habilidad:</w:t>
      </w:r>
      <w:r w:rsidRPr="00571BD2">
        <w:rPr>
          <w:rFonts w:ascii="Arial" w:hAnsi="Arial" w:cs="Arial"/>
          <w:sz w:val="24"/>
          <w:szCs w:val="24"/>
        </w:rPr>
        <w:t xml:space="preserve"> </w:t>
      </w:r>
      <w:r w:rsidRPr="00571BD2">
        <w:rPr>
          <w:rFonts w:ascii="Arial" w:hAnsi="Arial" w:cs="Arial"/>
          <w:sz w:val="24"/>
          <w:szCs w:val="24"/>
        </w:rPr>
        <w:t>Comprensión auditiva de textos variados (como exposiciones orales, conversaciones, descripciones, instrucciones, procedimientos, narraciones, rimas y juegos de palabras, canciones), adaptados y auténticos breves y simples.</w:t>
      </w:r>
    </w:p>
    <w:p w:rsidR="00571BD2" w:rsidRDefault="00571BD2" w:rsidP="00571BD2">
      <w:pPr>
        <w:rPr>
          <w:rFonts w:ascii="Arial" w:hAnsi="Arial" w:cs="Arial"/>
          <w:sz w:val="24"/>
          <w:szCs w:val="24"/>
        </w:rPr>
      </w:pPr>
    </w:p>
    <w:p w:rsidR="00571BD2" w:rsidRPr="003B28A9" w:rsidRDefault="00571BD2" w:rsidP="003B28A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Listen</w:t>
      </w:r>
      <w:r w:rsidR="003B28A9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3B28A9">
        <w:rPr>
          <w:rFonts w:ascii="Arial" w:hAnsi="Arial" w:cs="Arial"/>
          <w:sz w:val="24"/>
          <w:szCs w:val="24"/>
        </w:rPr>
        <w:t>the</w:t>
      </w:r>
      <w:proofErr w:type="spellEnd"/>
      <w:r w:rsidR="003B28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28A9">
        <w:rPr>
          <w:rFonts w:ascii="Arial" w:hAnsi="Arial" w:cs="Arial"/>
          <w:sz w:val="24"/>
          <w:szCs w:val="24"/>
        </w:rPr>
        <w:t>teacher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circle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correct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3B28A9">
        <w:rPr>
          <w:rFonts w:ascii="Arial" w:hAnsi="Arial" w:cs="Arial"/>
          <w:i/>
          <w:sz w:val="24"/>
          <w:szCs w:val="24"/>
        </w:rPr>
        <w:t>(</w:t>
      </w:r>
      <w:r w:rsidR="003B28A9" w:rsidRPr="003B28A9">
        <w:rPr>
          <w:rFonts w:ascii="Arial" w:hAnsi="Arial" w:cs="Arial"/>
          <w:i/>
          <w:sz w:val="24"/>
          <w:szCs w:val="24"/>
        </w:rPr>
        <w:t>escucha a la profesora y encierra en in circulo la opción correcta)</w:t>
      </w:r>
      <w:r w:rsidRPr="003B28A9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3B28A9">
        <w:rPr>
          <w:rFonts w:ascii="Arial" w:hAnsi="Arial" w:cs="Arial"/>
          <w:sz w:val="24"/>
          <w:szCs w:val="24"/>
        </w:rPr>
        <w:t>( 8</w:t>
      </w:r>
      <w:proofErr w:type="gramEnd"/>
      <w:r w:rsidRPr="003B28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8A9">
        <w:rPr>
          <w:rFonts w:ascii="Arial" w:hAnsi="Arial" w:cs="Arial"/>
          <w:sz w:val="24"/>
          <w:szCs w:val="24"/>
        </w:rPr>
        <w:t>pts</w:t>
      </w:r>
      <w:proofErr w:type="spellEnd"/>
      <w:r w:rsidRPr="003B28A9">
        <w:rPr>
          <w:rFonts w:ascii="Arial" w:hAnsi="Arial" w:cs="Arial"/>
          <w:sz w:val="24"/>
          <w:szCs w:val="24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9"/>
        <w:gridCol w:w="5341"/>
      </w:tblGrid>
      <w:tr w:rsidR="003B28A9" w:rsidTr="003B28A9">
        <w:tc>
          <w:tcPr>
            <w:tcW w:w="5449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660F36">
              <w:t xml:space="preserve"> </w:t>
            </w:r>
            <w:r w:rsidR="00660F36">
              <w:object w:dxaOrig="4515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78.75pt;height:77.25pt" o:ole="">
                  <v:imagedata r:id="rId9" o:title=""/>
                </v:shape>
                <o:OLEObject Type="Embed" ProgID="PBrush" ShapeID="_x0000_i1042" DrawAspect="Content" ObjectID="_1662323516" r:id="rId10"/>
              </w:objec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660F36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       </w:t>
            </w:r>
            <w:r>
              <w:object w:dxaOrig="3945" w:dyaOrig="5025">
                <v:shape id="_x0000_i1048" type="#_x0000_t75" style="width:64.5pt;height:81.75pt" o:ole="">
                  <v:imagedata r:id="rId11" o:title=""/>
                </v:shape>
                <o:OLEObject Type="Embed" ProgID="PBrush" ShapeID="_x0000_i1048" DrawAspect="Content" ObjectID="_1662323517" r:id="rId12"/>
              </w:objec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660F3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60F36">
              <w:object w:dxaOrig="4395" w:dyaOrig="5925">
                <v:shape id="_x0000_i1058" type="#_x0000_t75" style="width:100.5pt;height:81.75pt" o:ole="">
                  <v:imagedata r:id="rId13" o:title=""/>
                </v:shape>
                <o:OLEObject Type="Embed" ProgID="PBrush" ShapeID="_x0000_i1058" DrawAspect="Content" ObjectID="_1662323518" r:id="rId14"/>
              </w:object>
            </w:r>
          </w:p>
          <w:p w:rsidR="00660F36" w:rsidRDefault="00660F36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Pr="00571BD2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2- 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660F36">
              <w:t xml:space="preserve"> </w:t>
            </w:r>
            <w:r w:rsidR="00660F36">
              <w:object w:dxaOrig="4305" w:dyaOrig="4995">
                <v:shape id="_x0000_i1062" type="#_x0000_t75" style="width:65.25pt;height:75.75pt" o:ole="">
                  <v:imagedata r:id="rId15" o:title=""/>
                </v:shape>
                <o:OLEObject Type="Embed" ProgID="PBrush" ShapeID="_x0000_i1062" DrawAspect="Content" ObjectID="_1662323519" r:id="rId16"/>
              </w:objec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  <w:r w:rsidR="00660F36">
              <w:t xml:space="preserve"> </w:t>
            </w:r>
            <w:r w:rsidR="00660F36">
              <w:object w:dxaOrig="4875" w:dyaOrig="5145">
                <v:shape id="_x0000_i1066" type="#_x0000_t75" style="width:63.75pt;height:67.5pt" o:ole="">
                  <v:imagedata r:id="rId17" o:title=""/>
                </v:shape>
                <o:OLEObject Type="Embed" ProgID="PBrush" ShapeID="_x0000_i1066" DrawAspect="Content" ObjectID="_1662323520" r:id="rId18"/>
              </w:objec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660F36">
              <w:t xml:space="preserve"> </w:t>
            </w:r>
            <w:r w:rsidR="0085549C">
              <w:object w:dxaOrig="4095" w:dyaOrig="5325">
                <v:shape id="_x0000_i1070" type="#_x0000_t75" style="width:81.75pt;height:81.75pt" o:ole="">
                  <v:imagedata r:id="rId19" o:title=""/>
                </v:shape>
                <o:OLEObject Type="Embed" ProgID="PBrush" ShapeID="_x0000_i1070" DrawAspect="Content" ObjectID="_1662323521" r:id="rId20"/>
              </w:object>
            </w:r>
          </w:p>
        </w:tc>
      </w:tr>
      <w:tr w:rsidR="003B28A9" w:rsidTr="003B28A9">
        <w:tc>
          <w:tcPr>
            <w:tcW w:w="5449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3-   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8554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549C">
              <w:object w:dxaOrig="5295" w:dyaOrig="5565">
                <v:shape id="_x0000_i1075" type="#_x0000_t75" style="width:62.25pt;height:66pt" o:ole="">
                  <v:imagedata r:id="rId21" o:title=""/>
                </v:shape>
                <o:OLEObject Type="Embed" ProgID="PBrush" ShapeID="_x0000_i1075" DrawAspect="Content" ObjectID="_1662323522" r:id="rId22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  <w:r w:rsidR="0085549C">
              <w:t xml:space="preserve"> </w:t>
            </w:r>
            <w:r w:rsidR="0085549C">
              <w:object w:dxaOrig="5025" w:dyaOrig="4275">
                <v:shape id="_x0000_i1099" type="#_x0000_t75" style="width:87pt;height:73.5pt" o:ole="">
                  <v:imagedata r:id="rId23" o:title=""/>
                </v:shape>
                <o:OLEObject Type="Embed" ProgID="PBrush" ShapeID="_x0000_i1099" DrawAspect="Content" ObjectID="_1662323523" r:id="rId24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85549C">
              <w:t xml:space="preserve"> </w:t>
            </w:r>
            <w:r w:rsidR="0085549C">
              <w:object w:dxaOrig="5565" w:dyaOrig="4185">
                <v:shape id="_x0000_i1104" type="#_x0000_t75" style="width:132.75pt;height:99.75pt" o:ole="">
                  <v:imagedata r:id="rId25" o:title=""/>
                </v:shape>
                <o:OLEObject Type="Embed" ProgID="PBrush" ShapeID="_x0000_i1104" DrawAspect="Content" ObjectID="_1662323524" r:id="rId26"/>
              </w:objec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4- 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85549C">
              <w:t xml:space="preserve"> </w:t>
            </w:r>
            <w:r w:rsidR="0085549C">
              <w:object w:dxaOrig="4515" w:dyaOrig="4965">
                <v:shape id="_x0000_i1137" type="#_x0000_t75" style="width:78.75pt;height:77.25pt" o:ole="">
                  <v:imagedata r:id="rId9" o:title=""/>
                </v:shape>
                <o:OLEObject Type="Embed" ProgID="PBrush" ShapeID="_x0000_i1137" DrawAspect="Content" ObjectID="_1662323525" r:id="rId27"/>
              </w:object>
            </w:r>
          </w:p>
          <w:p w:rsidR="0085549C" w:rsidRDefault="0085549C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  <w:r w:rsidR="0085549C">
              <w:t xml:space="preserve"> </w:t>
            </w:r>
            <w:r w:rsidR="0085549C">
              <w:object w:dxaOrig="4845" w:dyaOrig="4995">
                <v:shape id="_x0000_i1134" type="#_x0000_t75" style="width:69.75pt;height:1in" o:ole="">
                  <v:imagedata r:id="rId28" o:title=""/>
                </v:shape>
                <o:OLEObject Type="Embed" ProgID="PBrush" ShapeID="_x0000_i1134" DrawAspect="Content" ObjectID="_1662323526" r:id="rId29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85549C">
              <w:t xml:space="preserve"> </w:t>
            </w:r>
            <w:r w:rsidR="0085549C">
              <w:object w:dxaOrig="4875" w:dyaOrig="5145">
                <v:shape id="_x0000_i1138" type="#_x0000_t75" style="width:63.75pt;height:67.5pt" o:ole="">
                  <v:imagedata r:id="rId17" o:title=""/>
                </v:shape>
                <o:OLEObject Type="Embed" ProgID="PBrush" ShapeID="_x0000_i1138" DrawAspect="Content" ObjectID="_1662323527" r:id="rId30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28A9" w:rsidTr="003B28A9">
        <w:tc>
          <w:tcPr>
            <w:tcW w:w="5449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5- 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85549C">
              <w:t xml:space="preserve"> </w:t>
            </w:r>
            <w:r w:rsidR="0085549C">
              <w:object w:dxaOrig="3285" w:dyaOrig="4785">
                <v:shape id="_x0000_i1139" type="#_x0000_t75" style="width:66.75pt;height:97.5pt" o:ole="">
                  <v:imagedata r:id="rId31" o:title=""/>
                </v:shape>
                <o:OLEObject Type="Embed" ProgID="PBrush" ShapeID="_x0000_i1139" DrawAspect="Content" ObjectID="_1662323528" r:id="rId32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  <w:r w:rsidR="008554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549C">
              <w:rPr>
                <w:noProof/>
                <w:lang w:eastAsia="es-MX"/>
              </w:rPr>
              <w:drawing>
                <wp:inline distT="0" distB="0" distL="0" distR="0" wp14:anchorId="1BCD50C8" wp14:editId="5DDA5065">
                  <wp:extent cx="2162175" cy="1018709"/>
                  <wp:effectExtent l="0" t="0" r="0" b="0"/>
                  <wp:docPr id="6" name="Imagen 6" descr="Dibujo de Mesa de salón pintado por en Dibujos.net el día 28-08-18 a las  16:51:00. Imprime, pinta o colorea tus propios dibujo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Mesa de salón pintado por en Dibujos.net el día 28-08-18 a las  16:51:00. Imprime, pinta o colorea tus propios dibujo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65" cy="102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85549C">
              <w:t xml:space="preserve"> </w:t>
            </w:r>
            <w:r w:rsidR="0085549C">
              <w:object w:dxaOrig="5025" w:dyaOrig="4275">
                <v:shape id="_x0000_i1155" type="#_x0000_t75" style="width:87pt;height:73.5pt" o:ole="">
                  <v:imagedata r:id="rId23" o:title=""/>
                </v:shape>
                <o:OLEObject Type="Embed" ProgID="PBrush" ShapeID="_x0000_i1155" DrawAspect="Content" ObjectID="_1662323529" r:id="rId34"/>
              </w:object>
            </w:r>
          </w:p>
        </w:tc>
        <w:tc>
          <w:tcPr>
            <w:tcW w:w="5341" w:type="dxa"/>
          </w:tcPr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6- </w:t>
            </w:r>
          </w:p>
          <w:p w:rsidR="003B28A9" w:rsidRDefault="003B28A9" w:rsidP="00571BD2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="0085549C">
              <w:rPr>
                <w:noProof/>
                <w:lang w:eastAsia="es-MX"/>
              </w:rPr>
              <w:t xml:space="preserve"> </w:t>
            </w:r>
            <w:r w:rsidR="0085549C">
              <w:rPr>
                <w:noProof/>
                <w:lang w:eastAsia="es-MX"/>
              </w:rPr>
              <w:drawing>
                <wp:inline distT="0" distB="0" distL="0" distR="0" wp14:anchorId="11DA506A" wp14:editId="0B45E869">
                  <wp:extent cx="1431291" cy="1141730"/>
                  <wp:effectExtent l="0" t="0" r="0" b="1270"/>
                  <wp:docPr id="7" name="Imagen 7" descr="Ilustración De Una Ventana Y Las Cortinas De Color Rosa Ilustraciones  Vectoriales, Clip Art Vectorizado Libre De Derechos. Image 1452864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Una Ventana Y Las Cortinas De Color Rosa Ilustraciones  Vectoriales, Clip Art Vectorizado Libre De Derechos. Image 1452864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05" cy="114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  <w:r w:rsidR="008554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5549C">
              <w:object w:dxaOrig="5295" w:dyaOrig="5565">
                <v:shape id="_x0000_i1170" type="#_x0000_t75" style="width:62.25pt;height:66pt" o:ole="">
                  <v:imagedata r:id="rId21" o:title=""/>
                </v:shape>
                <o:OLEObject Type="Embed" ProgID="PBrush" ShapeID="_x0000_i1170" DrawAspect="Content" ObjectID="_1662323530" r:id="rId36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  <w:r w:rsidR="0085549C">
              <w:t xml:space="preserve"> </w:t>
            </w:r>
            <w:r w:rsidR="0085549C">
              <w:object w:dxaOrig="4095" w:dyaOrig="5325">
                <v:shape id="_x0000_i1171" type="#_x0000_t75" style="width:81.75pt;height:81.75pt" o:ole="">
                  <v:imagedata r:id="rId19" o:title=""/>
                </v:shape>
                <o:OLEObject Type="Embed" ProgID="PBrush" ShapeID="_x0000_i1171" DrawAspect="Content" ObjectID="_1662323531" r:id="rId37"/>
              </w:object>
            </w: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8A9" w:rsidRDefault="003B28A9" w:rsidP="003B28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549C" w:rsidRPr="0085549C" w:rsidRDefault="0085549C" w:rsidP="0085549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71BD2" w:rsidRPr="00571BD2" w:rsidRDefault="00660F36" w:rsidP="00571BD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D959EB2" wp14:editId="0FF5D055">
            <wp:simplePos x="0" y="0"/>
            <wp:positionH relativeFrom="column">
              <wp:posOffset>2209800</wp:posOffset>
            </wp:positionH>
            <wp:positionV relativeFrom="paragraph">
              <wp:posOffset>4543425</wp:posOffset>
            </wp:positionV>
            <wp:extent cx="3114675" cy="1976746"/>
            <wp:effectExtent l="0" t="0" r="0" b="5080"/>
            <wp:wrapNone/>
            <wp:docPr id="5" name="Imagen 5" descr="Great job @khatera.rahimi for jumping in and taking clients today as our  senior estheticians were completely booked. Game on tomorrow… | Smiley, Good  job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 job @khatera.rahimi for jumping in and taking clients today as our  senior estheticians were completely booked. Game on tomorrow… | Smiley, Good  job, Clip 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D2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C1886" wp14:editId="6E85D293">
                <wp:simplePos x="0" y="0"/>
                <wp:positionH relativeFrom="column">
                  <wp:posOffset>733425</wp:posOffset>
                </wp:positionH>
                <wp:positionV relativeFrom="paragraph">
                  <wp:posOffset>440055</wp:posOffset>
                </wp:positionV>
                <wp:extent cx="5429250" cy="34766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3476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DB48D" id="Rectángulo 1" o:spid="_x0000_s1026" style="position:absolute;margin-left:57.75pt;margin-top:34.65pt;width:427.5pt;height:27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" fillcolor="white [3201]" strokecolor="black [3213]" strokeweight="1pt"/>
            </w:pict>
          </mc:Fallback>
        </mc:AlternateContent>
      </w:r>
      <w:proofErr w:type="spellStart"/>
      <w:r w:rsidR="00571BD2">
        <w:rPr>
          <w:rFonts w:ascii="Arial" w:hAnsi="Arial" w:cs="Arial"/>
          <w:sz w:val="24"/>
          <w:szCs w:val="24"/>
        </w:rPr>
        <w:t>Draw</w:t>
      </w:r>
      <w:proofErr w:type="spellEnd"/>
      <w:r w:rsid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BD2">
        <w:rPr>
          <w:rFonts w:ascii="Arial" w:hAnsi="Arial" w:cs="Arial"/>
          <w:sz w:val="24"/>
          <w:szCs w:val="24"/>
        </w:rPr>
        <w:t>your</w:t>
      </w:r>
      <w:proofErr w:type="spellEnd"/>
      <w:r w:rsid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BD2">
        <w:rPr>
          <w:rFonts w:ascii="Arial" w:hAnsi="Arial" w:cs="Arial"/>
          <w:sz w:val="24"/>
          <w:szCs w:val="24"/>
        </w:rPr>
        <w:t>favorite</w:t>
      </w:r>
      <w:proofErr w:type="spellEnd"/>
      <w:r w:rsid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BD2">
        <w:rPr>
          <w:rFonts w:ascii="Arial" w:hAnsi="Arial" w:cs="Arial"/>
          <w:sz w:val="24"/>
          <w:szCs w:val="24"/>
        </w:rPr>
        <w:t>school</w:t>
      </w:r>
      <w:proofErr w:type="spellEnd"/>
      <w:r w:rsidR="00571B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BD2">
        <w:rPr>
          <w:rFonts w:ascii="Arial" w:hAnsi="Arial" w:cs="Arial"/>
          <w:sz w:val="24"/>
          <w:szCs w:val="24"/>
        </w:rPr>
        <w:t>supplies</w:t>
      </w:r>
      <w:proofErr w:type="spellEnd"/>
      <w:r w:rsidR="00571BD2">
        <w:rPr>
          <w:rFonts w:ascii="Arial" w:hAnsi="Arial" w:cs="Arial"/>
          <w:sz w:val="24"/>
          <w:szCs w:val="24"/>
        </w:rPr>
        <w:t xml:space="preserve"> (2 </w:t>
      </w:r>
      <w:proofErr w:type="spellStart"/>
      <w:r w:rsidR="00571BD2">
        <w:rPr>
          <w:rFonts w:ascii="Arial" w:hAnsi="Arial" w:cs="Arial"/>
          <w:sz w:val="24"/>
          <w:szCs w:val="24"/>
        </w:rPr>
        <w:t>pts</w:t>
      </w:r>
      <w:proofErr w:type="spellEnd"/>
      <w:r w:rsidR="00571BD2">
        <w:rPr>
          <w:rFonts w:ascii="Arial" w:hAnsi="Arial" w:cs="Arial"/>
          <w:sz w:val="24"/>
          <w:szCs w:val="24"/>
        </w:rPr>
        <w:t>)</w:t>
      </w:r>
      <w:r w:rsidRPr="00660F36">
        <w:rPr>
          <w:noProof/>
          <w:lang w:eastAsia="es-MX"/>
        </w:rPr>
        <w:t xml:space="preserve"> </w:t>
      </w:r>
    </w:p>
    <w:sectPr w:rsidR="00571BD2" w:rsidRPr="00571BD2" w:rsidSect="00571BD2">
      <w:headerReference w:type="default" r:id="rId3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9DA" w:rsidRDefault="002259DA" w:rsidP="00571BD2">
      <w:pPr>
        <w:spacing w:after="0" w:line="240" w:lineRule="auto"/>
      </w:pPr>
      <w:r>
        <w:separator/>
      </w:r>
    </w:p>
  </w:endnote>
  <w:endnote w:type="continuationSeparator" w:id="0">
    <w:p w:rsidR="002259DA" w:rsidRDefault="002259DA" w:rsidP="0057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9DA" w:rsidRDefault="002259DA" w:rsidP="00571BD2">
      <w:pPr>
        <w:spacing w:after="0" w:line="240" w:lineRule="auto"/>
      </w:pPr>
      <w:r>
        <w:separator/>
      </w:r>
    </w:p>
  </w:footnote>
  <w:footnote w:type="continuationSeparator" w:id="0">
    <w:p w:rsidR="002259DA" w:rsidRDefault="002259DA" w:rsidP="00571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BD2" w:rsidRPr="009D7C6B" w:rsidRDefault="00571BD2" w:rsidP="00571BD2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62323532" r:id="rId2"/>
      </w:object>
    </w:r>
    <w:r>
      <w:rPr>
        <w:b/>
        <w:lang w:val="es-CO" w:eastAsia="es-CO"/>
      </w:rPr>
      <w:t xml:space="preserve">    </w:t>
    </w:r>
    <w:r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571BD2" w:rsidRPr="009D7C6B" w:rsidRDefault="00571BD2" w:rsidP="00571BD2">
    <w:pPr>
      <w:pStyle w:val="Encabezado"/>
      <w:rPr>
        <w:rFonts w:cstheme="minorHAnsi"/>
      </w:rPr>
    </w:pPr>
    <w:r w:rsidRPr="009D7C6B">
      <w:rPr>
        <w:rFonts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571BD2" w:rsidRDefault="00571BD2">
    <w:pPr>
      <w:pStyle w:val="Encabezado"/>
    </w:pPr>
  </w:p>
  <w:p w:rsidR="00571BD2" w:rsidRDefault="00571B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3A6D"/>
    <w:multiLevelType w:val="hybridMultilevel"/>
    <w:tmpl w:val="0A9A013C"/>
    <w:lvl w:ilvl="0" w:tplc="C85863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83A2B"/>
    <w:multiLevelType w:val="hybridMultilevel"/>
    <w:tmpl w:val="9B3A70F4"/>
    <w:lvl w:ilvl="0" w:tplc="A53A3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027C7"/>
    <w:multiLevelType w:val="hybridMultilevel"/>
    <w:tmpl w:val="28CECE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6FDC"/>
    <w:multiLevelType w:val="hybridMultilevel"/>
    <w:tmpl w:val="7FEE3138"/>
    <w:lvl w:ilvl="0" w:tplc="B120AA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54B6B"/>
    <w:multiLevelType w:val="hybridMultilevel"/>
    <w:tmpl w:val="778CB096"/>
    <w:lvl w:ilvl="0" w:tplc="07A48FC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066D8"/>
    <w:multiLevelType w:val="hybridMultilevel"/>
    <w:tmpl w:val="1E84F8EE"/>
    <w:lvl w:ilvl="0" w:tplc="625E4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27D05"/>
    <w:multiLevelType w:val="hybridMultilevel"/>
    <w:tmpl w:val="DB6434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D2"/>
    <w:rsid w:val="002259DA"/>
    <w:rsid w:val="003B28A9"/>
    <w:rsid w:val="00571BD2"/>
    <w:rsid w:val="00660F36"/>
    <w:rsid w:val="0085549C"/>
    <w:rsid w:val="0096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14A08C2"/>
  <w15:chartTrackingRefBased/>
  <w15:docId w15:val="{9B19C03F-181F-4456-88FC-86CDDE7A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1B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1BD2"/>
  </w:style>
  <w:style w:type="paragraph" w:styleId="Piedepgina">
    <w:name w:val="footer"/>
    <w:basedOn w:val="Normal"/>
    <w:link w:val="PiedepginaCar"/>
    <w:uiPriority w:val="99"/>
    <w:unhideWhenUsed/>
    <w:rsid w:val="00571B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1BD2"/>
  </w:style>
  <w:style w:type="paragraph" w:styleId="Sinespaciado">
    <w:name w:val="No Spacing"/>
    <w:uiPriority w:val="1"/>
    <w:qFormat/>
    <w:rsid w:val="00571BD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71BD2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1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jpe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7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Jean Piaget</dc:creator>
  <cp:keywords/>
  <dc:description/>
  <cp:lastModifiedBy>Equipo Jean Piaget</cp:lastModifiedBy>
  <cp:revision>2</cp:revision>
  <dcterms:created xsi:type="dcterms:W3CDTF">2020-09-23T02:19:00Z</dcterms:created>
  <dcterms:modified xsi:type="dcterms:W3CDTF">2020-09-23T02:45:00Z</dcterms:modified>
</cp:coreProperties>
</file>